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00" w:rsidRPr="00E77F00" w:rsidRDefault="00E77F00" w:rsidP="00E77F00">
      <w:pPr>
        <w:pBdr>
          <w:bottom w:val="single" w:sz="6" w:space="0" w:color="AAAAAA"/>
        </w:pBdr>
        <w:spacing w:after="24" w:line="288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8"/>
          <w:szCs w:val="38"/>
          <w:lang w:eastAsia="ru-RU"/>
        </w:rPr>
      </w:pPr>
      <w:r w:rsidRPr="00E77F00">
        <w:rPr>
          <w:rFonts w:ascii="Times New Roman" w:eastAsia="Times New Roman" w:hAnsi="Times New Roman" w:cs="Times New Roman"/>
          <w:color w:val="000000"/>
          <w:kern w:val="36"/>
          <w:sz w:val="38"/>
          <w:szCs w:val="38"/>
          <w:lang w:eastAsia="ru-RU"/>
        </w:rPr>
        <w:t>Религиозная идентичность</w:t>
      </w:r>
    </w:p>
    <w:p w:rsidR="00E77F00" w:rsidRPr="00DD51EE" w:rsidRDefault="00E77F00" w:rsidP="00DD51EE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E77F0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Религиозная идентичность</w:t>
      </w: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форма коллективного и индивидуального самосознания, построенная на осознании своей принадлежности к определенной религии и формирующая представления о себе и мире посредством соответствующих религиозных догм. Она «представляет собой фиксирование тождественности субъекта в смысле приобретения посредством религии собственного экзистенциального опыта при субъективном осознании своей принадлежности к тому или иному религиозному сообществу».</w:t>
      </w:r>
      <w:hyperlink r:id="rId6" w:anchor="cite_note-1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vertAlign w:val="superscript"/>
            <w:lang w:eastAsia="ru-RU"/>
          </w:rPr>
          <w:t>[1]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Религиозная </w:t>
      </w:r>
      <w:hyperlink r:id="rId7" w:tooltip="Идентичность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lang w:eastAsia="ru-RU"/>
          </w:rPr>
          <w:t>идентичность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является одной из первых форм </w:t>
      </w:r>
      <w:hyperlink r:id="rId8" w:tooltip="Самосознание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lang w:eastAsia="ru-RU"/>
          </w:rPr>
          <w:t>самосознания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человека и потому находится у истоков формирования других видов идентичностей.</w:t>
      </w:r>
    </w:p>
    <w:p w:rsidR="00E77F00" w:rsidRPr="00E77F00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Дискуссии о религиозной идентичности</w:t>
      </w:r>
      <w:r w:rsidRPr="00E77F0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9" w:tooltip="Редактировать раздел " w:history="1">
        <w:r w:rsidRPr="00E77F0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77F0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10" w:tooltip="Редактировать раздел " w:history="1">
        <w:proofErr w:type="gramStart"/>
        <w:r w:rsidRPr="00E77F0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77F0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исходный текст</w:t>
        </w:r>
      </w:hyperlink>
      <w:r w:rsidRPr="00E77F0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E77F00" w:rsidRPr="00E77F00" w:rsidRDefault="00E77F00" w:rsidP="00E77F00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научной литературе отмечается, что понятие религиозной идентичности в последнее время 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используется</w:t>
      </w:r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размыто и пространно. Карло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Кардиа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ограничивается</w:t>
      </w:r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понимаем идентичности как сохранением </w:t>
      </w:r>
      <w:hyperlink r:id="rId11" w:tooltip="Традиция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lang w:eastAsia="ru-RU"/>
          </w:rPr>
          <w:t>традиций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 использованием религиозной символики.</w:t>
      </w:r>
      <w:hyperlink r:id="rId12" w:anchor="cite_note-2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vertAlign w:val="superscript"/>
            <w:lang w:eastAsia="ru-RU"/>
          </w:rPr>
          <w:t>[2]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Некоторые авторы отождествляют с религиозной идентичностью сочетание религиозной и национальной принадлежности. В аналитических работах религиозная идентичность понимается как целостный феномен, включающий в себя индивидуальное и коллективное самосознание. Российские ученые выделяют такие виды религиозной идентичности:</w:t>
      </w:r>
    </w:p>
    <w:p w:rsidR="00E77F00" w:rsidRPr="00E77F00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Православная идентичность</w:t>
      </w:r>
    </w:p>
    <w:p w:rsidR="00E77F00" w:rsidRPr="00E77F00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Исламская идентичность</w:t>
      </w:r>
      <w:hyperlink r:id="rId13" w:anchor="cite_note-3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vertAlign w:val="superscript"/>
            <w:lang w:eastAsia="ru-RU"/>
          </w:rPr>
          <w:t>[3]</w:t>
        </w:r>
      </w:hyperlink>
    </w:p>
    <w:p w:rsidR="00E77F00" w:rsidRPr="00E77F00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Конфессиональная идентичность (католическая, протестантская)</w:t>
      </w:r>
    </w:p>
    <w:p w:rsidR="00E77F00" w:rsidRPr="00E77F00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Этнорелигиозная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идентичность</w:t>
      </w:r>
    </w:p>
    <w:p w:rsidR="00E77F00" w:rsidRPr="00E77F00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Культурная религиозная идентичность.</w:t>
      </w:r>
    </w:p>
    <w:p w:rsidR="00E77F00" w:rsidRPr="00E77F00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Религиозная идентичность и церковь</w:t>
      </w:r>
      <w:r w:rsidRPr="00E77F0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14" w:tooltip="Редактировать раздел " w:history="1">
        <w:r w:rsidRPr="00E77F0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77F0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15" w:tooltip="Редактировать раздел " w:history="1">
        <w:proofErr w:type="gramStart"/>
        <w:r w:rsidRPr="00E77F0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77F0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исходный текст</w:t>
        </w:r>
      </w:hyperlink>
      <w:r w:rsidRPr="00E77F0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E77F00" w:rsidRPr="00E77F00" w:rsidRDefault="00E77F00" w:rsidP="00E77F00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Русская Православная Церковь уделяет большое внимание сохранению и формированию религиозной идентичности православного населения России. Тема идентичности многократно поднималась Патриархом Алексием II и </w:t>
      </w:r>
      <w:hyperlink r:id="rId16" w:tooltip="Патриарх Кирилл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lang w:eastAsia="ru-RU"/>
          </w:rPr>
          <w:t>Патриархом Кириллом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Исследователи обращают внимание на различия между религиозной самоидентификацией (культурной религиозностью) и вероисповеданием. Тема религиозной идентичности является также одной из значимых тех для двух последних руководителей Римско-католической церкви – Пап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 </w:t>
      </w:r>
      <w:hyperlink r:id="rId17" w:tooltip="Иоанн Павел II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lang w:eastAsia="ru-RU"/>
          </w:rPr>
          <w:t>Иоа</w:t>
        </w:r>
        <w:proofErr w:type="gramEnd"/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lang w:eastAsia="ru-RU"/>
          </w:rPr>
          <w:t>нна Павла II</w:t>
        </w:r>
      </w:hyperlink>
      <w:hyperlink r:id="rId18" w:anchor="cite_note-4" w:history="1">
        <w:r w:rsidRPr="00E77F00">
          <w:rPr>
            <w:rFonts w:ascii="Arial" w:eastAsia="Times New Roman" w:hAnsi="Arial" w:cs="Arial"/>
            <w:color w:val="0B0080"/>
            <w:sz w:val="20"/>
            <w:szCs w:val="20"/>
            <w:u w:val="single"/>
            <w:vertAlign w:val="superscript"/>
            <w:lang w:eastAsia="ru-RU"/>
          </w:rPr>
          <w:t>[4]</w:t>
        </w:r>
      </w:hyperlink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 Бенедикта XVI.</w:t>
      </w:r>
    </w:p>
    <w:p w:rsidR="00E77F00" w:rsidRPr="00E77F00" w:rsidRDefault="00DD51EE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anchor="cite_ref-1" w:history="1">
        <w:r w:rsidR="00E77F00"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eastAsia="ru-RU"/>
          </w:rPr>
          <w:t>↑</w:t>
        </w:r>
      </w:hyperlink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Крылов А. Н. Религиозная идентичность. Индивидуальное и коллективное самосознание в постиндустриальном пространстве. – М.: Икар, 2-е </w:t>
      </w:r>
      <w:proofErr w:type="spellStart"/>
      <w:proofErr w:type="gram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изд</w:t>
      </w:r>
      <w:proofErr w:type="spellEnd"/>
      <w:proofErr w:type="gram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2012. С. 223-224</w:t>
      </w:r>
    </w:p>
    <w:p w:rsidR="00E77F00" w:rsidRPr="00E77F00" w:rsidRDefault="00DD51EE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anchor="cite_ref-2" w:history="1">
        <w:r w:rsidR="00E77F00"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eastAsia="ru-RU"/>
          </w:rPr>
          <w:t>↑</w:t>
        </w:r>
      </w:hyperlink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Кардиа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Карло: Европейская религиозная и культурная идентичность. Вопрос о распятии. – М.: Центр книги 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Рудомино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2011.</w:t>
      </w:r>
    </w:p>
    <w:p w:rsidR="00E77F00" w:rsidRPr="00E77F00" w:rsidRDefault="00DD51EE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anchor="cite_ref-3" w:history="1">
        <w:r w:rsidR="00E77F00"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eastAsia="ru-RU"/>
          </w:rPr>
          <w:t>↑</w:t>
        </w:r>
      </w:hyperlink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Мчедлов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М. П. Религиозная идентичность. О новых проблемах в 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межцивилизационных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контактах.</w:t>
      </w:r>
    </w:p>
    <w:p w:rsidR="00E77F00" w:rsidRPr="00E77F00" w:rsidRDefault="00DD51EE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anchor="cite_ref-4" w:history="1">
        <w:r w:rsidR="00E77F00" w:rsidRPr="00E77F00">
          <w:rPr>
            <w:rFonts w:ascii="Arial" w:eastAsia="Times New Roman" w:hAnsi="Arial" w:cs="Arial"/>
            <w:b/>
            <w:bCs/>
            <w:color w:val="0B0080"/>
            <w:sz w:val="18"/>
            <w:szCs w:val="18"/>
            <w:u w:val="single"/>
            <w:lang w:val="en-US" w:eastAsia="ru-RU"/>
          </w:rPr>
          <w:t>↑</w:t>
        </w:r>
      </w:hyperlink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Johnn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Paul II. (2005) Memory and Identity: Conversations at the Dawn of a Millennium. 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Publisher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Rizzoli</w:t>
      </w:r>
      <w:proofErr w:type="spellEnd"/>
      <w:r w:rsidR="00E77F00" w:rsidRPr="00E77F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D51EE" w:rsidRDefault="00DD51EE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</w:p>
    <w:p w:rsidR="00E77F00" w:rsidRPr="00DD51EE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  <w:r w:rsidRPr="00E77F00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Литература</w:t>
      </w:r>
    </w:p>
    <w:p w:rsidR="00E77F00" w:rsidRPr="00E77F00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King, P.E. (2003). Religion and identity: The role of ideological, social, and spiritual contexts.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Applied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Developmental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Science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7, 197-204.</w:t>
      </w:r>
    </w:p>
    <w:p w:rsidR="00E77F00" w:rsidRPr="00E77F00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spellStart"/>
      <w:r w:rsidRPr="00E77F0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Tajfel</w:t>
      </w:r>
      <w:proofErr w:type="spellEnd"/>
      <w:r w:rsidRPr="00E77F00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, H., &amp; Turner, J. (2001). An integrative theory of intergroup conflict. In M. A. Hogg &amp; D. Abrams (Eds.), Relations: Essential readings. Key readings in social psychology (pp. 94–109). New York, NY: Psychology Press.</w:t>
      </w:r>
    </w:p>
    <w:p w:rsidR="00E77F00" w:rsidRPr="00E77F00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Крылов А. Н. Религиозная идентичность. Индивидуальное и коллективное самосознание в постиндустриальном пространстве. – М.: Издательство ИКАР, 2-е </w:t>
      </w:r>
      <w:proofErr w:type="spellStart"/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изд</w:t>
      </w:r>
      <w:proofErr w:type="spellEnd"/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2012. - 306 С.</w:t>
      </w:r>
    </w:p>
    <w:p w:rsidR="00E77F00" w:rsidRPr="00DD51EE" w:rsidRDefault="00DD51EE" w:rsidP="00DD51EE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" w:history="1">
        <w:proofErr w:type="spellStart"/>
        <w:r w:rsidR="00E77F00" w:rsidRPr="00E77F00">
          <w:rPr>
            <w:rFonts w:ascii="Arial" w:eastAsia="Times New Roman" w:hAnsi="Arial" w:cs="Arial"/>
            <w:color w:val="663366"/>
            <w:sz w:val="20"/>
            <w:szCs w:val="20"/>
            <w:u w:val="single"/>
            <w:lang w:eastAsia="ru-RU"/>
          </w:rPr>
          <w:t>Кырлежев</w:t>
        </w:r>
        <w:proofErr w:type="spellEnd"/>
        <w:r w:rsidR="00E77F00" w:rsidRPr="00E77F00">
          <w:rPr>
            <w:rFonts w:ascii="Arial" w:eastAsia="Times New Roman" w:hAnsi="Arial" w:cs="Arial"/>
            <w:color w:val="663366"/>
            <w:sz w:val="20"/>
            <w:szCs w:val="20"/>
            <w:u w:val="single"/>
            <w:lang w:eastAsia="ru-RU"/>
          </w:rPr>
          <w:t xml:space="preserve"> А. И. Феномен православной идеологии.</w:t>
        </w:r>
      </w:hyperlink>
      <w:r w:rsidR="00E77F00" w:rsidRPr="00DD51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77F00" w:rsidRPr="00E77F00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Морозов А. О. Четвёртая секуляризация / Глобализация и столкновение идентичностей. 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Международная</w:t>
      </w:r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интернет-конференция 24 февраля -14 марта 2003 , Сб. материалов под ред. А. Журавского, К. Костюка. – М., 2003. С. 328-329.</w:t>
      </w:r>
    </w:p>
    <w:p w:rsidR="00E77F00" w:rsidRPr="00DD51EE" w:rsidRDefault="00E77F00" w:rsidP="00DD51EE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>Мчедлов</w:t>
      </w:r>
      <w:proofErr w:type="spellEnd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 xml:space="preserve"> М. П. Религиозная идентичность. О новых проблемах в </w:t>
      </w:r>
      <w:proofErr w:type="spellStart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>межцивилизационных</w:t>
      </w:r>
      <w:proofErr w:type="spellEnd"/>
      <w:r w:rsidRPr="00E77F00">
        <w:rPr>
          <w:rFonts w:ascii="Arial" w:eastAsia="Times New Roman" w:hAnsi="Arial" w:cs="Arial"/>
          <w:color w:val="663366"/>
          <w:sz w:val="20"/>
          <w:szCs w:val="20"/>
          <w:u w:val="single"/>
          <w:lang w:eastAsia="ru-RU"/>
        </w:rPr>
        <w:t xml:space="preserve"> контактах.</w:t>
      </w:r>
    </w:p>
    <w:p w:rsidR="00E77F00" w:rsidRPr="00E77F00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Филатов С.; Лукин Р. Статистика религиозной и конфессиональной принадлежности </w:t>
      </w:r>
      <w:proofErr w:type="gramStart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россиян</w:t>
      </w:r>
      <w:proofErr w:type="gramEnd"/>
      <w:r w:rsidRPr="00E77F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каким аршином мерить / Религия и российское многообразие / Науч. ред. и сост. С. Б. Филатов. – М.: Летний сад, 2011. С.5-30.</w:t>
      </w:r>
    </w:p>
    <w:p w:rsidR="00DD51EE" w:rsidRDefault="00E77F00">
      <w:pPr>
        <w:rPr>
          <w:color w:val="000000"/>
          <w:sz w:val="27"/>
          <w:szCs w:val="27"/>
          <w:shd w:val="clear" w:color="auto" w:fill="FFFFFF"/>
          <w:lang w:val="kk-KZ"/>
        </w:rPr>
      </w:pPr>
      <w:r>
        <w:rPr>
          <w:color w:val="000000"/>
          <w:sz w:val="27"/>
          <w:szCs w:val="27"/>
        </w:rPr>
        <w:br/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Этно-культурно-религиозная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идентичност</w:t>
      </w:r>
      <w:proofErr w:type="spellEnd"/>
      <w:r w:rsidR="00DD51EE">
        <w:rPr>
          <w:rStyle w:val="submenu-table"/>
          <w:b/>
          <w:bCs/>
          <w:color w:val="000000"/>
          <w:sz w:val="27"/>
          <w:szCs w:val="27"/>
          <w:shd w:val="clear" w:color="auto" w:fill="FFFFFF"/>
          <w:lang w:val="kk-KZ"/>
        </w:rPr>
        <w:t>ь</w:t>
      </w:r>
      <w:r w:rsidR="00DD51EE">
        <w:rPr>
          <w:color w:val="000000"/>
          <w:sz w:val="27"/>
          <w:szCs w:val="27"/>
          <w:lang w:val="kk-KZ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во всех возможных мирах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Этнос — это живая, самовоспроизводящаяся реальность, что отличает ее от любых форм социальной организации, к числу которых относится государство, и от культуры как таковой. Этносы существуют в пространстве между биосферой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социосферой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у них своя, отличная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от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социальной и культурной история, их бытие прямо и непосредственно связано с природной и космической средами.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Культура и составляющие ее произведения, системы сознания и коммуникации, социально-институциональные структуры и артикулируемые в них ценности, различные системы жизнеобеспечения — все это искусственные создания человека, судьба которых предопределена их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тварностью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а потому и неустранимой бренностью. Будучи созданными, они могут сохраняться в неизменном виде достаточно долго по инерции, или поддерживаться в своей неизменности с помощью специальной деятельности и затрат живых сил, или же разрушаются силою времени. Этносы же, как живая,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нетварная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— в историческом горизонте — реальность, обладают свойствами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самопорождения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 самовоспроизведения. В границах этносов протекает антропологический синтез</w:t>
      </w:r>
      <w:proofErr w:type="gramStart"/>
      <w:r>
        <w:rPr>
          <w:color w:val="000000"/>
          <w:shd w:val="clear" w:color="auto" w:fill="FFFFFF"/>
          <w:vertAlign w:val="superscript"/>
        </w:rPr>
        <w:t>7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, в ходе которого складываются стереотипы поведения и схематизмы сознания/воли, отвечающие достигнутым в ходе этногенеза состояниям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этноландшафтного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 этнокультурного равновесия.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Этнологическое представление о человеке и этносах, как природных, естественных общностях людей, — с методологической точки зрения — относятся к горизонту витальных онтологий, для которых самоценны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жизнесообразность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жизнеразвитие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К этому же горизонту относятся </w:t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современные экологические концепции и практики, ценностной и целевой доминантой которых является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жизнесбережение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Вспомним, кстати, что именно экологическое движение способствовало осознанию того, что в стратегическом отношении первичными являются хранительное и причастное отношения к любым ценностям жизни и культуры. А поскольку этносы признаются не только носителями культуры или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коллекттивными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обитателями культурной среды, но и частью природы, экологически ориентированное сознание настаивает на необходимости сберегающего, воспроизводственного отношения к этносам и их витальным ресурсам.</w:t>
      </w:r>
      <w:r w:rsidR="00DD51EE">
        <w:rPr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Обратитмся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теперь еще к одной гумилевской идее — об исторической судьбе народа и воли к ее сохранению. Для гибкого понимания ее стоит обратить внимание на три измерения в историко-экологическом бытии этносов: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— на присущие культуре и религии каждого этноса черты, отличающие его от других этносов (участие в культурном и религиозном разнообразии);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— 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на способность культуры и религии данного этноса влиять на культуру и религию других этносов и, в свою очередь, испытывать их влияние (участие в межкультурной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межрелигилзной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коммуникацииях</w:t>
      </w:r>
      <w:proofErr w:type="spellEnd"/>
      <w:r>
        <w:rPr>
          <w:color w:val="000000"/>
          <w:sz w:val="27"/>
          <w:szCs w:val="27"/>
          <w:shd w:val="clear" w:color="auto" w:fill="FFFFFF"/>
        </w:rPr>
        <w:t>);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— на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самотождественность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этносов во времени (и во всех иных значимых для его бытия измерениях), достигаемую через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ценностностную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преемственность их среды/культуры (участие в родовой подлинности).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Достижение достаточно высокого уровня этно-культурно-религиозной идентичности предполагает все перечисленные виды участия. А это означает, в частности, что ей присуща специфическая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i/>
          <w:iCs/>
          <w:color w:val="000000"/>
          <w:sz w:val="27"/>
          <w:szCs w:val="27"/>
          <w:shd w:val="clear" w:color="auto" w:fill="FFFFFF"/>
        </w:rPr>
        <w:t>историчность</w:t>
      </w:r>
      <w:proofErr w:type="gramStart"/>
      <w:r>
        <w:rPr>
          <w:i/>
          <w:iCs/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  <w:shd w:val="clear" w:color="auto" w:fill="FFFFFF"/>
        </w:rPr>
        <w:t>о</w:t>
      </w:r>
      <w:proofErr w:type="gramEnd"/>
      <w:r>
        <w:rPr>
          <w:color w:val="000000"/>
          <w:sz w:val="27"/>
          <w:szCs w:val="27"/>
          <w:shd w:val="clear" w:color="auto" w:fill="FFFFFF"/>
        </w:rPr>
        <w:t>беспечиваемая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механизмами трансляции/инновации, и не менее специфическая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динамическая</w:t>
      </w:r>
      <w:r>
        <w:rPr>
          <w:i/>
          <w:iCs/>
          <w:color w:val="000000"/>
          <w:sz w:val="27"/>
          <w:szCs w:val="27"/>
          <w:shd w:val="clear" w:color="auto" w:fill="FFFFFF"/>
        </w:rPr>
        <w:t>обитаемость</w:t>
      </w:r>
      <w:proofErr w:type="spellEnd"/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 среде и культуре, границы между которыми также исторически подвижны.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Наша краткая экспозиция представлений об этносах как живой реальности имела целью показать, что этнологическое видение исторической судьбы народа утверждает этничность в качестве несводимого ни к чему иному горизонта человеческого существования.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Мне представляется важным также, что из этого этнологического видения </w:t>
      </w:r>
      <w:r>
        <w:rPr>
          <w:color w:val="000000"/>
          <w:sz w:val="27"/>
          <w:szCs w:val="27"/>
          <w:shd w:val="clear" w:color="auto" w:fill="FFFFFF"/>
        </w:rPr>
        <w:lastRenderedPageBreak/>
        <w:t>вытекает историко-экологический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i/>
          <w:iCs/>
          <w:color w:val="000000"/>
          <w:sz w:val="27"/>
          <w:szCs w:val="27"/>
          <w:shd w:val="clear" w:color="auto" w:fill="FFFFFF"/>
        </w:rPr>
        <w:t>императив этно-культурно-религиозной идентичности во всех возможных мирах</w:t>
      </w:r>
      <w:r>
        <w:rPr>
          <w:color w:val="000000"/>
          <w:sz w:val="27"/>
          <w:szCs w:val="27"/>
          <w:shd w:val="clear" w:color="auto" w:fill="FFFFFF"/>
        </w:rPr>
        <w:t xml:space="preserve">, суть которого я вижу в том, что в любых предлагаемых историей обстоятельствах важно искать и находить такую стратегию освоения этих обстоятельств, которая бы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усиловала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, а не ослабляла этно-культурно-религиозную идентичность</w:t>
      </w:r>
      <w:r>
        <w:rPr>
          <w:color w:val="000000"/>
          <w:shd w:val="clear" w:color="auto" w:fill="FFFFFF"/>
          <w:vertAlign w:val="superscript"/>
        </w:rPr>
        <w:t>8</w:t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 история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постояннно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предъявляет разные вызовы — технологические, экологические, политические — ... и хотя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в начале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каждый из таких вызовов воспринимается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объектно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с функциональной точки зрения, как проблема в какой-то функциональной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инфрастуктуре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они вовсе не нейтральны человеку, культуре и этническому существованию. Иначе, как сказал недавно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Р.Спектор</w:t>
      </w:r>
      <w:proofErr w:type="spellEnd"/>
      <w:r>
        <w:rPr>
          <w:color w:val="000000"/>
          <w:sz w:val="27"/>
          <w:szCs w:val="27"/>
          <w:shd w:val="clear" w:color="auto" w:fill="FFFFFF"/>
        </w:rPr>
        <w:t>, в чем я с ним согласен, все глобальное развитие оказалось бы просто новым столпотворением, созданием очередной Вавилонской башни, история с которой, как известно, закончилась отнюдь не к великой радости ее проектировщиков и строителей.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Какие бы функциональные сети и среды ни входили в нашу жизнь, каждый раз возникает задача на такое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переосвоение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их, которое минимизировало бы риск необратимого снижения уровня этно-культурно-религиозной идентичности.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Но культуру также можно понимать как особого рода предметную, образную и символическую среду обитания этноса и человека. При этом поведение представителей этноса в отношении объектов культуры столь же наблюдаемо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характеристично</w:t>
      </w:r>
      <w:proofErr w:type="spellEnd"/>
      <w:r>
        <w:rPr>
          <w:color w:val="000000"/>
          <w:sz w:val="27"/>
          <w:szCs w:val="27"/>
          <w:shd w:val="clear" w:color="auto" w:fill="FFFFFF"/>
        </w:rPr>
        <w:t>, как и поведение в отношении природных объектов.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Если принять это развитое в экологии культуры представление, то придется признать, что исходным является отнюдь не понятие этнической культуры, как связанной совокупности значимых для бытия этноса ценностей, а понятие этнического стереотипа поведения в отношении к культуре, ибо именно этот стереотип регулирует отбор объектов, принимаемых в актуальную этническую культуру.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С точки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зрния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способов воплощения ценностей культурная среда весьма разнородна. В нее входят и овеществленные памятники культуры, и ценности, означенные в текстах и обращающиеся в системах коммуникации, и психически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воплощеннные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ценности,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означемые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 символах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психокультуры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Однако, вне зависимости от способа своего воплощения 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благодаря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нему</w:t>
      </w:r>
      <w:proofErr w:type="gramEnd"/>
      <w:r>
        <w:rPr>
          <w:color w:val="000000"/>
          <w:sz w:val="27"/>
          <w:szCs w:val="27"/>
          <w:shd w:val="clear" w:color="auto" w:fill="FFFFFF"/>
        </w:rPr>
        <w:t>, ценности эти соотносимы между собой в едином актуальном состоянии культурной среды.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  <w:shd w:val="clear" w:color="auto" w:fill="FFFFFF"/>
        </w:rPr>
        <w:t xml:space="preserve">Распространяя понятие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этноландшафтного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равновесия, характеризующее обитание этноса в природной среде, на пребывание этноса в среде культурной, можно ввести понятие об этнокультурном равновесии, что снова возвращает нас к теме этно-культурно-религиозной идентичности, соотносимой теперь с этническим стереотипом поведения в отношении культуры.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>Тут правда приходится признать, что культурологическое, этнически нейтральное понимание культуры, которая иногда почему-то отождествляется с общечеловеческой, теряет свою различительную и объяснительную силу.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>Для более внятного понимания роли этнокультурной идентичности в сохранении исторической судьбы этносов приходится различать три уровня культурной реальности: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— культуру как среду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многоразлично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воплощенных ценностей, в которой могут обитать различные этносы;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— ту ее часть, которая в состоянии этнокультурного равновесия идентифицируется этносом как "своя" и значимая для данной фазы этногенеза (экологически воплощенная часть этнической культуры);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—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наконец, совокупность тех значимых для этноса ценностей, которая никак не представлена в культурной среде и осуществляется лишь в психологических традициях этноса, в его коллективном бессознательном (экологически невоплощенная часть этнической культуры).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Приняв это различение, можно увидеть, что понятие этнокультурной идентичности, когда для нас интерес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предствавляет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идентичность рефлектированная, относится к первым двум уровням, а понятие этнической культуры всегда к двум последним.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Этнокультурная идентичность определенно име</w:t>
      </w:r>
      <w:r w:rsidR="00441293">
        <w:rPr>
          <w:color w:val="000000"/>
          <w:sz w:val="27"/>
          <w:szCs w:val="27"/>
          <w:shd w:val="clear" w:color="auto" w:fill="FFFFFF"/>
        </w:rPr>
        <w:t>е</w:t>
      </w:r>
      <w:r>
        <w:rPr>
          <w:color w:val="000000"/>
          <w:sz w:val="27"/>
          <w:szCs w:val="27"/>
          <w:shd w:val="clear" w:color="auto" w:fill="FFFFFF"/>
        </w:rPr>
        <w:t xml:space="preserve">т отношение ко всем трем уровням экологической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выявленности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культуры, но отношение разное. Заметим, что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порядок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 котором перечислены эти уровни, не представляет ни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наростания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рефлектированности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соответствующих культурных ценностей, ни их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рационализированности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поскольку каждому уровню культурной реальности присущи свои фигуры рефлексии и рациональности (например, “национальное </w:t>
      </w:r>
      <w:r>
        <w:rPr>
          <w:color w:val="000000"/>
          <w:sz w:val="27"/>
          <w:szCs w:val="27"/>
          <w:shd w:val="clear" w:color="auto" w:fill="FFFFFF"/>
        </w:rPr>
        <w:lastRenderedPageBreak/>
        <w:t>культурное наследие” для второго или “традиционная психологическая культура” для третьего).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Диаспоральность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постнациональная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этничность</w:t>
      </w:r>
      <w:r w:rsidR="00DD51EE">
        <w:rPr>
          <w:color w:val="000000"/>
          <w:sz w:val="27"/>
          <w:szCs w:val="27"/>
        </w:rPr>
        <w:br/>
      </w:r>
    </w:p>
    <w:p w:rsidR="008B646B" w:rsidRDefault="00E77F00">
      <w:pPr>
        <w:rPr>
          <w:color w:val="000000"/>
          <w:sz w:val="27"/>
          <w:szCs w:val="27"/>
          <w:shd w:val="clear" w:color="auto" w:fill="FFFFFF"/>
          <w:lang w:val="kk-KZ"/>
        </w:rPr>
      </w:pPr>
      <w:r>
        <w:rPr>
          <w:color w:val="000000"/>
          <w:sz w:val="27"/>
          <w:szCs w:val="27"/>
          <w:shd w:val="clear" w:color="auto" w:fill="FFFFFF"/>
        </w:rPr>
        <w:t xml:space="preserve">В этой статье я старался обратить внимание на важность темы этно-культурно-религиозной идентичности для размышления о диаспорах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диаспоральности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Не говоря уже о том, что самые известные и укорененные в истории диаспоры идентифицировали себя именно по этно-культурно-религиозным признака, проблематика, с ними связанная, как я старался показать выше, имеет и более общее значение.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Мировая история, как синхронно самосвязанная реальность, еще достаточно молода. Сама идея всемирной истории, единого человечества, а тем более практика политического или творческого самоопределения в ней, есть детище начала прошлого века. Что же касается идеи и практики мирового порядка, то они утверждали себя буквально на наших глазах: права человека, ядерная и экологическая безопасность, ресурсная достаточность развития, глобальное регулирование рождаемости, социальное участие — вот известные, хотя далеко не всеми признаваемые, шаги проделанные мировым сообществом в обсуждении и попытках учреждения нового мирового порядка. Сюда же можно отнести ряд проблем более практического, чем идейного характера, например, борьбу с глобальным терроризмом, незаконной торговлей наркотиками и оружием, усилия по обузданию СПИДа.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Но я берусь утверждать, — и готов защищать это утверждение, — что накопленный в этой работе концептуальный и процедурно-правовой материал неадекватен проблематике этно-культурно-религиозной идентичности. Об этом свидетельствует и трагический опыт региональных или локальных войн, “фронты” которых обозначаются участниками конфликтов как раз по этнически, религиозным и цивилизационным признакам.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Многие карты путаются, если не различать последовательно понятий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i/>
          <w:iCs/>
          <w:color w:val="000000"/>
          <w:sz w:val="27"/>
          <w:szCs w:val="27"/>
          <w:shd w:val="clear" w:color="auto" w:fill="FFFFFF"/>
        </w:rPr>
        <w:t>нации,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как населения страны, интегрированного в целое государственно-политической идентичностью,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i/>
          <w:iCs/>
          <w:color w:val="000000"/>
          <w:sz w:val="27"/>
          <w:szCs w:val="27"/>
          <w:shd w:val="clear" w:color="auto" w:fill="FFFFFF"/>
        </w:rPr>
        <w:t>и этноса,</w:t>
      </w:r>
      <w:r>
        <w:rPr>
          <w:rStyle w:val="apple-converted-space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идентичность которого вовсе не обязательно определяется этими признаками.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Прибегая в этой публикации к жесткому различению государственно-политической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этной</w:t>
      </w:r>
      <w:proofErr w:type="spellEnd"/>
      <w:r>
        <w:rPr>
          <w:color w:val="000000"/>
          <w:sz w:val="27"/>
          <w:szCs w:val="27"/>
          <w:shd w:val="clear" w:color="auto" w:fill="FFFFFF"/>
        </w:rPr>
        <w:t>-культурно-религиозной идентичностей, я тем самым признаю: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— что есть государства=страны, население которых существенно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полиэтнично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(с одним или несколькими доминирующими этносами):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— что есть этносы как имеющие, так и не имеющие сильную государственно-политическую идентичность (в своей стране или, 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диаспоральном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случае, в стране-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воспреемнице</w:t>
      </w:r>
      <w:proofErr w:type="spellEnd"/>
      <w:r>
        <w:rPr>
          <w:color w:val="000000"/>
          <w:sz w:val="27"/>
          <w:szCs w:val="27"/>
          <w:shd w:val="clear" w:color="auto" w:fill="FFFFFF"/>
        </w:rPr>
        <w:t>):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— что в состоянии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i/>
          <w:iCs/>
          <w:color w:val="000000"/>
          <w:sz w:val="27"/>
          <w:szCs w:val="27"/>
          <w:shd w:val="clear" w:color="auto" w:fill="FFFFFF"/>
        </w:rPr>
        <w:t>постнациональной</w:t>
      </w:r>
      <w:proofErr w:type="spellEnd"/>
      <w:r>
        <w:rPr>
          <w:i/>
          <w:iCs/>
          <w:color w:val="000000"/>
          <w:sz w:val="27"/>
          <w:szCs w:val="27"/>
          <w:shd w:val="clear" w:color="auto" w:fill="FFFFFF"/>
        </w:rPr>
        <w:t xml:space="preserve"> этничности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этно-культурно-религиозная идентичность приобретает для сохранения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исторической судьбы этносов значение отнюдь не меньшее, чем их государственно-политическая или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страновая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идентичность.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Если под национальным самоопределением подразумевать право этноса (или группы их) на образование собственного государства, то этот случай вовсе не исчерпывает ни возможностей исторического самоопределения их, ни их воли к сохранению собственной исторической судьбы.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Например, международно-правовая норма, требующая исключить всякие формы геноцида, этнических чисток, говорит о правах народов-этносов </w:t>
      </w:r>
      <w:proofErr w:type="gramStart"/>
      <w:r>
        <w:rPr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ином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смысле, чем право на национальное самоопределение.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Или другой пример: на каирской конференции по проблемам народонаселения и планированию семьи, на которой, хотя и после длительных споров, была принята во внимание особая точка зрения мусульман и католиков о недопустимости пресечения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дкторождения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У разных религиозных традиций своя биоэтика, свое семейное право. Даже мягкий и не слишком решительный учет подобных факторов есть для меня сигнал о том, что этно-культурно-религиозные мотивации могут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абсорироваться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практикой мирового порядка в собственной форме.</w:t>
      </w:r>
    </w:p>
    <w:p w:rsidR="00DD51EE" w:rsidRDefault="00DD51EE">
      <w:pPr>
        <w:rPr>
          <w:color w:val="000000"/>
          <w:sz w:val="27"/>
          <w:szCs w:val="27"/>
          <w:shd w:val="clear" w:color="auto" w:fill="FFFFFF"/>
          <w:lang w:val="kk-KZ"/>
        </w:rPr>
      </w:pPr>
    </w:p>
    <w:p w:rsidR="00DD51EE" w:rsidRDefault="00DD51EE">
      <w:pPr>
        <w:rPr>
          <w:color w:val="000000"/>
          <w:sz w:val="27"/>
          <w:szCs w:val="27"/>
          <w:shd w:val="clear" w:color="auto" w:fill="FFFFFF"/>
          <w:lang w:val="kk-KZ"/>
        </w:rPr>
      </w:pPr>
    </w:p>
    <w:p w:rsidR="00DD51EE" w:rsidRPr="00DD51EE" w:rsidRDefault="00DD51EE">
      <w:pPr>
        <w:rPr>
          <w:color w:val="000000"/>
          <w:sz w:val="27"/>
          <w:szCs w:val="27"/>
          <w:shd w:val="clear" w:color="auto" w:fill="FFFFFF"/>
          <w:lang w:val="kk-KZ"/>
        </w:rPr>
      </w:pPr>
      <w:bookmarkStart w:id="0" w:name="_GoBack"/>
      <w:bookmarkEnd w:id="0"/>
    </w:p>
    <w:sectPr w:rsidR="00DD51EE" w:rsidRPr="00DD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1A36"/>
    <w:multiLevelType w:val="multilevel"/>
    <w:tmpl w:val="96E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B077D"/>
    <w:multiLevelType w:val="multilevel"/>
    <w:tmpl w:val="CA0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0E6B6F"/>
    <w:multiLevelType w:val="multilevel"/>
    <w:tmpl w:val="C540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34A87"/>
    <w:multiLevelType w:val="multilevel"/>
    <w:tmpl w:val="C67C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00"/>
    <w:rsid w:val="00133501"/>
    <w:rsid w:val="00441293"/>
    <w:rsid w:val="00734A9C"/>
    <w:rsid w:val="00BB6F4A"/>
    <w:rsid w:val="00D909F2"/>
    <w:rsid w:val="00DD51EE"/>
    <w:rsid w:val="00DE63E6"/>
    <w:rsid w:val="00E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92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0%D0%BC%D0%BE%D1%81%D0%BE%D0%B7%D0%BD%D0%B0%D0%BD%D0%B8%D0%B5" TargetMode="External"/><Relationship Id="rId13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8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7" Type="http://schemas.openxmlformats.org/officeDocument/2006/relationships/hyperlink" Target="http://ru.wikipedia.org/wiki/%D0%98%D0%B4%D0%B5%D0%BD%D1%82%D0%B8%D1%87%D0%BD%D0%BE%D1%81%D1%82%D1%8C" TargetMode="External"/><Relationship Id="rId12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7" Type="http://schemas.openxmlformats.org/officeDocument/2006/relationships/hyperlink" Target="http://ru.wikipedia.org/wiki/%D0%98%D0%BE%D0%B0%D0%BD%D0%BD_%D0%9F%D0%B0%D0%B2%D0%B5%D0%BB_I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F%D0%B0%D1%82%D1%80%D0%B8%D0%B0%D1%80%D1%85_%D0%9A%D0%B8%D1%80%D0%B8%D0%BB%D0%BB" TargetMode="External"/><Relationship Id="rId20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1" Type="http://schemas.openxmlformats.org/officeDocument/2006/relationships/hyperlink" Target="http://ru.wikipedia.org/wiki/%D0%A2%D1%80%D0%B0%D0%B4%D0%B8%D1%86%D0%B8%D1%8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action=edit&amp;section=2" TargetMode="External"/><Relationship Id="rId23" Type="http://schemas.openxmlformats.org/officeDocument/2006/relationships/hyperlink" Target="http://religio.rags.xn--rujournal-wk0e/anthology4/a4_24.pdf" TargetMode="External"/><Relationship Id="rId10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action=edit&amp;section=1" TargetMode="External"/><Relationship Id="rId19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veaction=edit&amp;section=1" TargetMode="External"/><Relationship Id="rId14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veaction=edit&amp;section=2" TargetMode="External"/><Relationship Id="rId22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2013-12-25T05:18:00Z</dcterms:created>
  <dcterms:modified xsi:type="dcterms:W3CDTF">2014-01-04T15:52:00Z</dcterms:modified>
</cp:coreProperties>
</file>